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outlineLvl w:val="0"/>
        <w:rPr>
          <w:rFonts w:ascii="Times New Roman" w:hAnsi="Times New Roman" w:eastAsia="宋体" w:cs="Times New Roman"/>
          <w:b/>
          <w:bCs/>
          <w:color w:val="404040"/>
          <w:kern w:val="36"/>
          <w:sz w:val="32"/>
          <w:szCs w:val="32"/>
        </w:rPr>
      </w:pPr>
      <w:r>
        <w:rPr>
          <w:rFonts w:ascii="Times New Roman" w:hAnsi="Times New Roman" w:eastAsia="宋体" w:cs="Times New Roman"/>
          <w:b/>
          <w:bCs/>
          <w:color w:val="404040"/>
          <w:kern w:val="36"/>
          <w:sz w:val="32"/>
          <w:szCs w:val="32"/>
        </w:rPr>
        <w:t xml:space="preserve">清洁生产环境信息公示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ascii="Times New Roman" w:hAnsi="Times New Roman" w:eastAsia="宋体" w:cs="Times New Roman"/>
          <w:color w:val="404040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404040"/>
          <w:kern w:val="0"/>
          <w:sz w:val="28"/>
          <w:szCs w:val="28"/>
        </w:rPr>
        <w:t>1 总则</w:t>
      </w:r>
    </w:p>
    <w:p>
      <w:pPr>
        <w:widowControl/>
        <w:spacing w:line="360" w:lineRule="auto"/>
        <w:ind w:firstLine="480" w:firstLineChars="200"/>
        <w:jc w:val="left"/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  <w:t>为自觉履行保护环境的义务，主动接受社会监督，按照国家相关法规以及标准等要求，结合我公司的实际生产</w:t>
      </w:r>
      <w:bookmarkStart w:id="0" w:name="_GoBack"/>
      <w:bookmarkEnd w:id="0"/>
      <w:r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  <w:t>情况，制定环境信息公示内容。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ascii="Times New Roman" w:hAnsi="Times New Roman" w:eastAsia="宋体" w:cs="Times New Roman"/>
          <w:b/>
          <w:bCs/>
          <w:color w:val="404040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404040"/>
          <w:kern w:val="0"/>
          <w:sz w:val="28"/>
          <w:szCs w:val="28"/>
        </w:rPr>
        <w:t>2 依据</w:t>
      </w:r>
    </w:p>
    <w:p>
      <w:pPr>
        <w:widowControl/>
        <w:spacing w:line="360" w:lineRule="auto"/>
        <w:ind w:firstLine="480" w:firstLineChars="200"/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404040"/>
          <w:kern w:val="0"/>
          <w:sz w:val="24"/>
          <w:szCs w:val="24"/>
        </w:rPr>
        <w:t>《中华人民共和国清洁生产促进法》</w:t>
      </w:r>
      <w:r>
        <w:rPr>
          <w:rFonts w:hint="eastAsia" w:ascii="Times New Roman" w:hAnsi="Times New Roman" w:eastAsia="宋体" w:cs="Times New Roman"/>
          <w:color w:val="404040"/>
          <w:kern w:val="0"/>
          <w:sz w:val="24"/>
          <w:szCs w:val="24"/>
          <w:lang w:eastAsia="zh-CN"/>
        </w:rPr>
        <w:t>（主席令第</w:t>
      </w:r>
      <w:r>
        <w:rPr>
          <w:rFonts w:hint="eastAsia" w:ascii="Times New Roman" w:hAnsi="Times New Roman" w:eastAsia="宋体" w:cs="Times New Roman"/>
          <w:color w:val="404040"/>
          <w:kern w:val="0"/>
          <w:sz w:val="24"/>
          <w:szCs w:val="24"/>
          <w:lang w:val="en-US" w:eastAsia="zh-CN"/>
        </w:rPr>
        <w:t>54号</w:t>
      </w:r>
      <w:r>
        <w:rPr>
          <w:rFonts w:hint="eastAsia" w:ascii="Times New Roman" w:hAnsi="Times New Roman" w:eastAsia="宋体" w:cs="Times New Roman"/>
          <w:color w:val="404040"/>
          <w:kern w:val="0"/>
          <w:sz w:val="24"/>
          <w:szCs w:val="24"/>
          <w:lang w:eastAsia="zh-CN"/>
        </w:rPr>
        <w:t>）、</w:t>
      </w:r>
      <w:r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  <w:t>《清洁生产审核办法》（国家发展和改革委员会、国家环境保护部令第38号）。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ascii="Times New Roman" w:hAnsi="Times New Roman" w:eastAsia="宋体" w:cs="Times New Roman"/>
          <w:b/>
          <w:bCs/>
          <w:color w:val="404040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404040"/>
          <w:kern w:val="0"/>
          <w:sz w:val="28"/>
          <w:szCs w:val="28"/>
        </w:rPr>
        <w:t>3 环境信息公开内容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color w:val="404040"/>
          <w:kern w:val="0"/>
          <w:sz w:val="24"/>
          <w:szCs w:val="24"/>
        </w:rPr>
        <w:t>3.1</w:t>
      </w:r>
      <w:r>
        <w:rPr>
          <w:rFonts w:hint="eastAsia" w:ascii="Times New Roman" w:hAnsi="Times New Roman" w:eastAsia="宋体" w:cs="Times New Roman"/>
          <w:b/>
          <w:bCs/>
          <w:color w:val="404040"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404040"/>
          <w:kern w:val="0"/>
          <w:sz w:val="24"/>
          <w:szCs w:val="24"/>
        </w:rPr>
        <w:t>基础信息</w:t>
      </w:r>
    </w:p>
    <w:p>
      <w:pPr>
        <w:widowControl/>
        <w:spacing w:line="360" w:lineRule="auto"/>
        <w:ind w:firstLine="480" w:firstLineChars="200"/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  <w:t>公司名称：</w:t>
      </w:r>
      <w:r>
        <w:rPr>
          <w:rFonts w:hint="eastAsia" w:ascii="Times New Roman" w:hAnsi="Times New Roman" w:eastAsia="宋体" w:cs="Times New Roman"/>
          <w:color w:val="404040"/>
          <w:kern w:val="0"/>
          <w:sz w:val="24"/>
          <w:szCs w:val="24"/>
        </w:rPr>
        <w:t>江苏新海石化有限公司</w:t>
      </w:r>
    </w:p>
    <w:p>
      <w:pPr>
        <w:widowControl/>
        <w:spacing w:line="360" w:lineRule="auto"/>
        <w:ind w:firstLine="480" w:firstLineChars="200"/>
        <w:rPr>
          <w:rFonts w:hint="eastAsia" w:ascii="Times New Roman" w:hAnsi="Times New Roman" w:eastAsia="宋体" w:cs="Times New Roman"/>
          <w:color w:val="404040"/>
          <w:kern w:val="0"/>
          <w:sz w:val="24"/>
          <w:szCs w:val="24"/>
          <w:lang w:eastAsia="zh-CN"/>
        </w:rPr>
      </w:pPr>
      <w:r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  <w:t>法人代表：</w:t>
      </w:r>
      <w:r>
        <w:rPr>
          <w:rFonts w:hint="eastAsia" w:ascii="Times New Roman" w:hAnsi="Times New Roman" w:eastAsia="宋体" w:cs="Times New Roman"/>
          <w:color w:val="404040"/>
          <w:kern w:val="0"/>
          <w:sz w:val="24"/>
          <w:szCs w:val="24"/>
          <w:lang w:eastAsia="zh-CN"/>
        </w:rPr>
        <w:t>范建民</w:t>
      </w:r>
    </w:p>
    <w:p>
      <w:pPr>
        <w:widowControl/>
        <w:spacing w:line="360" w:lineRule="auto"/>
        <w:ind w:firstLine="480" w:firstLineChars="200"/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  <w:t>地理位置：</w:t>
      </w:r>
      <w:r>
        <w:rPr>
          <w:rFonts w:hint="eastAsia" w:ascii="Times New Roman" w:hAnsi="Times New Roman" w:eastAsia="宋体" w:cs="Times New Roman"/>
          <w:color w:val="404040"/>
          <w:kern w:val="0"/>
          <w:sz w:val="24"/>
          <w:szCs w:val="24"/>
        </w:rPr>
        <w:t>连云港市赣榆区柘枉临港产业区</w:t>
      </w:r>
    </w:p>
    <w:p>
      <w:pPr>
        <w:widowControl/>
        <w:spacing w:line="360" w:lineRule="auto"/>
        <w:ind w:firstLine="482" w:firstLineChars="200"/>
        <w:jc w:val="left"/>
        <w:rPr>
          <w:rFonts w:ascii="Times New Roman" w:hAnsi="Times New Roman" w:eastAsia="宋体" w:cs="Times New Roman"/>
          <w:b/>
          <w:bCs/>
          <w:color w:val="40404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color w:val="404040"/>
          <w:kern w:val="0"/>
          <w:sz w:val="24"/>
          <w:szCs w:val="24"/>
        </w:rPr>
        <w:t>3.2 有毒有害原料使用情况</w:t>
      </w:r>
    </w:p>
    <w:tbl>
      <w:tblPr>
        <w:tblStyle w:val="4"/>
        <w:tblW w:w="5000" w:type="pct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10"/>
        <w:gridCol w:w="1897"/>
        <w:gridCol w:w="4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6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  <w:t>物质名称</w:t>
            </w:r>
          </w:p>
        </w:tc>
        <w:tc>
          <w:tcPr>
            <w:tcW w:w="113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  <w:t>数量t/a</w:t>
            </w:r>
          </w:p>
        </w:tc>
        <w:tc>
          <w:tcPr>
            <w:tcW w:w="259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  <w:t>用途（产品/工艺）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6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  <w:t>催化剂</w:t>
            </w:r>
          </w:p>
        </w:tc>
        <w:tc>
          <w:tcPr>
            <w:tcW w:w="113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143</w:t>
            </w: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59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重油催化装置</w:t>
            </w: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  <w:t>、MTBE装置、制氢装置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6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甲醇</w:t>
            </w:r>
          </w:p>
        </w:tc>
        <w:tc>
          <w:tcPr>
            <w:tcW w:w="113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10194</w:t>
            </w:r>
          </w:p>
        </w:tc>
        <w:tc>
          <w:tcPr>
            <w:tcW w:w="259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MTBE装置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6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燃料油</w:t>
            </w:r>
          </w:p>
        </w:tc>
        <w:tc>
          <w:tcPr>
            <w:tcW w:w="113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385010</w:t>
            </w: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259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延迟焦化装置</w:t>
            </w: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  <w:t>、原料预处理装置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126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脱硫剂</w:t>
            </w:r>
          </w:p>
        </w:tc>
        <w:tc>
          <w:tcPr>
            <w:tcW w:w="113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259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柴油加氢装置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6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混合油</w:t>
            </w:r>
          </w:p>
        </w:tc>
        <w:tc>
          <w:tcPr>
            <w:tcW w:w="113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69853</w:t>
            </w: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59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加氢精制装置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6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原料油</w:t>
            </w:r>
          </w:p>
        </w:tc>
        <w:tc>
          <w:tcPr>
            <w:tcW w:w="113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  <w:t>1116449</w:t>
            </w:r>
          </w:p>
        </w:tc>
        <w:tc>
          <w:tcPr>
            <w:tcW w:w="259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  <w:t>重油催化装置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20"/>
        <w:jc w:val="left"/>
        <w:textAlignment w:val="auto"/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color w:val="404040"/>
          <w:kern w:val="0"/>
          <w:sz w:val="24"/>
          <w:szCs w:val="24"/>
        </w:rPr>
        <w:t>3.3 有毒有害物质排放情况（</w:t>
      </w:r>
      <w:r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  <w:t>可根据环评批复和验收监测报告、实测数据）</w:t>
      </w:r>
    </w:p>
    <w:tbl>
      <w:tblPr>
        <w:tblStyle w:val="4"/>
        <w:tblW w:w="5000" w:type="pct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81"/>
        <w:gridCol w:w="2081"/>
        <w:gridCol w:w="2082"/>
        <w:gridCol w:w="2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Header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  <w:t>污染物名称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  <w:t>排放浓度（mg/m</w:t>
            </w:r>
            <w:r>
              <w:rPr>
                <w:rFonts w:ascii="Times New Roman" w:hAnsi="Times New Roman" w:eastAsia="宋体" w:cs="Times New Roman"/>
                <w:color w:val="404040"/>
                <w:kern w:val="0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  <w:t>）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  <w:t>排放量(吨/年)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  <w:t>COD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500mg/L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568.44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  <w:t>氨氮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45mg/L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38.1387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石油类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20mg/L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总磷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8mg/L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苯并[ghi]芘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0.00003</w:t>
            </w:r>
            <w:r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  <w:t>mg/L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  <w:t>总砷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0.5</w:t>
            </w:r>
            <w:r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  <w:t>mg/L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  <w:t>硫化物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1mg/L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总镍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1.0mg/L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总汞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1.0mg/L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挥发酚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0.5mg/L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总氰化物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0.5mg/L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总汞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0.05mg/L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总钒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1.0mg/L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  <w:t>苯系物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  <w:t>二氧化硫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100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441.677997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  <w:t>氮氧化物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150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293.505994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非甲烷总烃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80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119.2186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</w:rPr>
              <w:t>硫化氢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  <w:t>氨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  <w:t>苯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  <w:t>甲苯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25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  <w:t>二甲苯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40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eastAsia="zh-CN"/>
              </w:rPr>
              <w:t>氯化氢</w:t>
            </w:r>
          </w:p>
        </w:tc>
        <w:tc>
          <w:tcPr>
            <w:tcW w:w="124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404040"/>
                <w:kern w:val="0"/>
                <w:szCs w:val="21"/>
              </w:rPr>
            </w:pPr>
          </w:p>
        </w:tc>
      </w:tr>
    </w:tbl>
    <w:p>
      <w:pPr>
        <w:widowControl/>
        <w:spacing w:line="360" w:lineRule="auto"/>
        <w:ind w:firstLine="482" w:firstLineChars="200"/>
        <w:jc w:val="left"/>
        <w:rPr>
          <w:rFonts w:ascii="Times New Roman" w:hAnsi="Times New Roman" w:eastAsia="宋体" w:cs="Times New Roman"/>
          <w:b/>
          <w:bCs/>
          <w:color w:val="40404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color w:val="404040"/>
          <w:kern w:val="0"/>
          <w:sz w:val="24"/>
          <w:szCs w:val="24"/>
        </w:rPr>
        <w:t>3.4</w:t>
      </w:r>
      <w:r>
        <w:rPr>
          <w:rFonts w:hint="eastAsia" w:ascii="Times New Roman" w:hAnsi="Times New Roman" w:eastAsia="宋体" w:cs="Times New Roman"/>
          <w:b/>
          <w:bCs/>
          <w:color w:val="404040"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404040"/>
          <w:kern w:val="0"/>
          <w:sz w:val="24"/>
          <w:szCs w:val="24"/>
        </w:rPr>
        <w:t>企业危险废物产生及处置情况</w:t>
      </w:r>
    </w:p>
    <w:p>
      <w:pPr>
        <w:widowControl/>
        <w:spacing w:line="360" w:lineRule="auto"/>
        <w:ind w:firstLine="480" w:firstLineChars="200"/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  <w:t>我公司的产生的危险固体废物主要包括</w:t>
      </w:r>
      <w:r>
        <w:rPr>
          <w:rFonts w:hint="eastAsia" w:ascii="Times New Roman" w:hAnsi="Times New Roman" w:eastAsia="宋体" w:cs="Times New Roman"/>
          <w:color w:val="404040"/>
          <w:kern w:val="0"/>
          <w:sz w:val="24"/>
          <w:szCs w:val="24"/>
        </w:rPr>
        <w:t>废加氢催化剂</w:t>
      </w:r>
      <w:r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  <w:t>、</w:t>
      </w:r>
      <w:r>
        <w:rPr>
          <w:rFonts w:hint="eastAsia" w:ascii="Times New Roman" w:hAnsi="Times New Roman" w:eastAsia="宋体" w:cs="Times New Roman"/>
          <w:color w:val="404040"/>
          <w:kern w:val="0"/>
          <w:sz w:val="24"/>
          <w:szCs w:val="24"/>
        </w:rPr>
        <w:t>废树脂催化剂、废催化裂化催化剂、污油、碱渣、污泥</w:t>
      </w:r>
      <w:r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  <w:t>，全部委托有资质单位处置或综合利用。</w:t>
      </w:r>
    </w:p>
    <w:p>
      <w:pPr>
        <w:widowControl/>
        <w:spacing w:line="360" w:lineRule="auto"/>
        <w:ind w:firstLine="482" w:firstLineChars="200"/>
        <w:jc w:val="left"/>
        <w:rPr>
          <w:rFonts w:ascii="Times New Roman" w:hAnsi="Times New Roman" w:eastAsia="宋体" w:cs="Times New Roman"/>
          <w:b/>
          <w:bCs/>
          <w:color w:val="40404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color w:val="404040"/>
          <w:kern w:val="0"/>
          <w:sz w:val="24"/>
          <w:szCs w:val="24"/>
        </w:rPr>
        <w:t>3.5</w:t>
      </w:r>
      <w:r>
        <w:rPr>
          <w:rFonts w:hint="eastAsia" w:ascii="Times New Roman" w:hAnsi="Times New Roman" w:eastAsia="宋体" w:cs="Times New Roman"/>
          <w:b/>
          <w:bCs/>
          <w:color w:val="404040"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404040"/>
          <w:kern w:val="0"/>
          <w:sz w:val="24"/>
          <w:szCs w:val="24"/>
        </w:rPr>
        <w:t>企业环境风险防控措施情况</w:t>
      </w:r>
    </w:p>
    <w:p>
      <w:pPr>
        <w:widowControl/>
        <w:spacing w:line="360" w:lineRule="auto"/>
        <w:ind w:firstLine="480" w:firstLineChars="200"/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  <w:t>我公司已按照相关要求编制了应急预案，并通过连云港市环保局的备案。</w:t>
      </w:r>
    </w:p>
    <w:p>
      <w:pPr>
        <w:widowControl/>
        <w:spacing w:line="360" w:lineRule="auto"/>
        <w:ind w:firstLine="480" w:firstLineChars="200"/>
        <w:rPr>
          <w:rFonts w:ascii="Times New Roman" w:hAnsi="Times New Roman" w:eastAsia="宋体" w:cs="Times New Roman"/>
          <w:color w:val="404040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124"/>
    <w:rsid w:val="0002511A"/>
    <w:rsid w:val="00316CE8"/>
    <w:rsid w:val="00537492"/>
    <w:rsid w:val="00845813"/>
    <w:rsid w:val="00CD457A"/>
    <w:rsid w:val="00EB1124"/>
    <w:rsid w:val="00FA1818"/>
    <w:rsid w:val="00FD6C66"/>
    <w:rsid w:val="2C9C6E8E"/>
    <w:rsid w:val="2DB83FAA"/>
    <w:rsid w:val="3F4F67E9"/>
    <w:rsid w:val="497B666E"/>
    <w:rsid w:val="4CC9527C"/>
    <w:rsid w:val="5D1C53C5"/>
    <w:rsid w:val="5EDE0905"/>
    <w:rsid w:val="672737EE"/>
    <w:rsid w:val="6E2D25A3"/>
    <w:rsid w:val="6F244505"/>
    <w:rsid w:val="79435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标题 1 字符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512</Characters>
  <Lines>4</Lines>
  <Paragraphs>1</Paragraphs>
  <TotalTime>15</TotalTime>
  <ScaleCrop>false</ScaleCrop>
  <LinksUpToDate>false</LinksUpToDate>
  <CharactersWithSpaces>600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2020-08-11T07:46:00Z</dcterms:created>
  <dc:creator>Ost Walder</dc:creator>
  <cp:lastModifiedBy>流窜的风云</cp:lastModifiedBy>
  <dcterms:modified xsi:type="dcterms:W3CDTF">2020-09-04T06:21:05Z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